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rPr>
          <w:rFonts w:eastAsia="方正小标宋简体"/>
          <w:sz w:val="28"/>
          <w:szCs w:val="28"/>
        </w:rPr>
      </w:pPr>
      <w:r>
        <w:rPr>
          <w:rFonts w:hint="eastAsia" w:ascii="黑体" w:hAnsi="黑体" w:eastAsia="黑体"/>
          <w:b/>
          <w:sz w:val="28"/>
          <w:szCs w:val="28"/>
        </w:rPr>
        <w:t>附件1</w:t>
      </w:r>
    </w:p>
    <w:p>
      <w:pPr>
        <w:adjustRightInd w:val="0"/>
        <w:snapToGrid w:val="0"/>
        <w:spacing w:afterLines="50" w:line="500" w:lineRule="exact"/>
        <w:jc w:val="center"/>
        <w:rPr>
          <w:rFonts w:eastAsia="方正小标宋简体"/>
          <w:sz w:val="44"/>
          <w:szCs w:val="44"/>
        </w:rPr>
      </w:pP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shd w:val="clear" w:color="auto" w:fill="FFFF00"/>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shd w:val="clear" w:color="auto" w:fill="FFFF00"/>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shd w:val="clear" w:color="auto" w:fill="FFFF00"/>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shd w:val="clear" w:fill="FFFF00"/>
              </w:rPr>
              <w:t>75</w:t>
            </w:r>
            <w:r>
              <w:rPr>
                <w:rFonts w:hint="eastAsia"/>
                <w:szCs w:val="21"/>
                <w:shd w:val="clear" w:fill="FFFF00"/>
              </w:rPr>
              <w:t>平方米以上实验室要有两个出入口；实验楼大走廊保证留有大于2米净宽的消防通道；实验室</w:t>
            </w:r>
            <w:r>
              <w:rPr>
                <w:szCs w:val="21"/>
                <w:shd w:val="clear" w:fill="FFFF00"/>
              </w:rPr>
              <w:t>操作区层高不低于</w:t>
            </w:r>
            <w:r>
              <w:rPr>
                <w:rFonts w:hint="eastAsia"/>
                <w:szCs w:val="21"/>
                <w:shd w:val="clear" w:fill="FFFF00"/>
              </w:rPr>
              <w:t>2米</w:t>
            </w:r>
            <w:r>
              <w:rPr>
                <w:rFonts w:hint="eastAsia"/>
                <w:szCs w:val="21"/>
              </w:rPr>
              <w:t>；理工农医类实验室内多人同时进行实验时，人均操作面积不小于2.5平方米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w:t>
            </w:r>
            <w:r>
              <w:rPr>
                <w:rFonts w:hint="eastAsia"/>
                <w:szCs w:val="21"/>
                <w:shd w:val="clear" w:fill="FFFF00"/>
              </w:rPr>
              <w:t>有可燃气体的实验室不设吊顶</w:t>
            </w:r>
            <w:r>
              <w:rPr>
                <w:rFonts w:hint="eastAsia"/>
                <w:szCs w:val="21"/>
              </w:rPr>
              <w:t>；</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shd w:val="clear" w:color="auto" w:fill="FFFF00"/>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shd w:val="clear" w:color="auto" w:fill="FFFF00"/>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w:t>
            </w:r>
            <w:r>
              <w:rPr>
                <w:rFonts w:hint="eastAsia"/>
                <w:kern w:val="0"/>
                <w:szCs w:val="21"/>
                <w:shd w:val="clear" w:fill="FFFF00"/>
              </w:rPr>
              <w:t>不存放和烧煮食物、饮食</w:t>
            </w:r>
            <w:r>
              <w:rPr>
                <w:rFonts w:hint="eastAsia"/>
                <w:kern w:val="0"/>
                <w:szCs w:val="21"/>
              </w:rPr>
              <w:t>，禁止吸烟、不使用可燃性蚊香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shd w:val="clear" w:color="auto" w:fill="FFFF00"/>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shd w:val="clear" w:color="auto" w:fill="FFFF0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shd w:val="clear" w:fill="FFFF00"/>
              </w:rPr>
              <w:t>灭火器、灭火毯、消防沙</w:t>
            </w:r>
            <w:r>
              <w:rPr>
                <w:rFonts w:hint="eastAsia" w:ascii="宋体" w:hAnsi="宋体"/>
                <w:kern w:val="0"/>
                <w:szCs w:val="21"/>
              </w:rPr>
              <w:t>、消防喷淋等，应正常有效、</w:t>
            </w:r>
            <w:r>
              <w:rPr>
                <w:rFonts w:ascii="宋体" w:hAnsi="宋体"/>
                <w:kern w:val="0"/>
                <w:szCs w:val="21"/>
              </w:rPr>
              <w:t>方便取用</w:t>
            </w:r>
            <w:r>
              <w:rPr>
                <w:rFonts w:hint="eastAsia" w:ascii="宋体" w:hAnsi="宋体"/>
                <w:kern w:val="0"/>
                <w:szCs w:val="21"/>
              </w:rPr>
              <w:t>；</w:t>
            </w:r>
            <w:r>
              <w:rPr>
                <w:rFonts w:hint="eastAsia" w:ascii="宋体" w:hAnsi="宋体"/>
                <w:kern w:val="0"/>
                <w:szCs w:val="21"/>
                <w:shd w:val="clear" w:fill="FFFF00"/>
              </w:rPr>
              <w:t>灭火器种类配置正确</w:t>
            </w:r>
            <w:r>
              <w:rPr>
                <w:rFonts w:hint="eastAsia" w:ascii="宋体" w:hAnsi="宋体"/>
                <w:kern w:val="0"/>
                <w:szCs w:val="21"/>
              </w:rPr>
              <w:t>；灭火器在有效期内（压力指针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shd w:val="clear" w:fill="FFFF00"/>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shd w:val="clear" w:fill="FFFF00"/>
              </w:rPr>
              <w:t>在显著位置张贴有紧急逃生疏散路线图，疏散路线图的逃生路线应有二条</w:t>
            </w:r>
            <w:r>
              <w:rPr>
                <w:rFonts w:hint="eastAsia" w:ascii="宋体" w:hAnsi="宋体"/>
                <w:kern w:val="0"/>
                <w:szCs w:val="21"/>
              </w:rPr>
              <w:t>（含）以上；路线与现场情况符合；主要逃生路径（室内、楼梯、通道和出口处）有足够的紧急照明灯，功能正常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shd w:val="clear" w:color="auto" w:fill="FFFF0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shd w:val="clear" w:color="auto" w:fill="FFFF0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shd w:val="clear" w:fill="FFFF00"/>
              </w:rPr>
              <w:t>应急喷淋装置水管总阀处常开状，喷</w:t>
            </w:r>
            <w:r>
              <w:rPr>
                <w:rFonts w:hint="eastAsia" w:ascii="宋体" w:hAnsi="宋体"/>
                <w:kern w:val="0"/>
                <w:szCs w:val="21"/>
                <w:shd w:val="clear" w:fill="FFFF00"/>
              </w:rPr>
              <w:t>淋</w:t>
            </w:r>
            <w:r>
              <w:rPr>
                <w:rFonts w:ascii="宋体" w:hAnsi="宋体"/>
                <w:kern w:val="0"/>
                <w:szCs w:val="21"/>
                <w:shd w:val="clear" w:fill="FFFF00"/>
              </w:rPr>
              <w:t>头下方无障碍物</w:t>
            </w:r>
            <w:r>
              <w:rPr>
                <w:rFonts w:hint="eastAsia" w:ascii="宋体" w:hAnsi="宋体"/>
                <w:kern w:val="0"/>
                <w:szCs w:val="21"/>
                <w:shd w:val="clear" w:fill="FFFF00"/>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shd w:val="clear" w:fill="FFFF00"/>
              </w:rPr>
              <w:t>有检查记录（</w:t>
            </w:r>
            <w:r>
              <w:rPr>
                <w:rFonts w:hint="eastAsia" w:ascii="宋体" w:hAnsi="宋体"/>
                <w:kern w:val="0"/>
                <w:szCs w:val="21"/>
              </w:rPr>
              <w:t>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w:t>
            </w:r>
            <w:r>
              <w:rPr>
                <w:rFonts w:hint="eastAsia" w:ascii="宋体" w:hAnsi="宋体"/>
                <w:kern w:val="0"/>
                <w:szCs w:val="21"/>
                <w:shd w:val="clear" w:fill="FFFF00"/>
              </w:rPr>
              <w:t>进行实验时，可调玻璃视窗开至据台面10</w:t>
            </w:r>
            <w:r>
              <w:rPr>
                <w:rFonts w:ascii="宋体" w:hAnsi="宋体"/>
                <w:kern w:val="0"/>
                <w:szCs w:val="21"/>
                <w:shd w:val="clear" w:fill="FFFF00"/>
              </w:rPr>
              <w:t>-</w:t>
            </w:r>
            <w:r>
              <w:rPr>
                <w:rFonts w:hint="eastAsia" w:ascii="宋体" w:hAnsi="宋体"/>
                <w:kern w:val="0"/>
                <w:szCs w:val="21"/>
                <w:shd w:val="clear" w:fill="FFFF00"/>
              </w:rPr>
              <w:t>15厘米</w:t>
            </w:r>
            <w:r>
              <w:rPr>
                <w:rFonts w:hint="eastAsia" w:ascii="宋体" w:hAnsi="宋体"/>
                <w:kern w:val="0"/>
                <w:szCs w:val="21"/>
              </w:rPr>
              <w:t>，保持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w:t>
            </w:r>
            <w:r>
              <w:rPr>
                <w:rFonts w:hint="eastAsia" w:ascii="宋体" w:hAnsi="宋体"/>
                <w:kern w:val="0"/>
                <w:szCs w:val="21"/>
                <w:shd w:val="clear" w:fill="FFFF00"/>
              </w:rPr>
              <w:t>通风柜内放置</w:t>
            </w:r>
            <w:r>
              <w:rPr>
                <w:rFonts w:ascii="宋体" w:hAnsi="宋体"/>
                <w:kern w:val="0"/>
                <w:szCs w:val="21"/>
                <w:shd w:val="clear" w:fill="FFFF00"/>
              </w:rPr>
              <w:t>物品</w:t>
            </w:r>
            <w:r>
              <w:rPr>
                <w:rFonts w:hint="eastAsia" w:ascii="宋体" w:hAnsi="宋体"/>
                <w:kern w:val="0"/>
                <w:szCs w:val="21"/>
                <w:shd w:val="clear" w:fill="FFFF00"/>
              </w:rPr>
              <w:t>应距离调节门内侧15厘米左右，以免</w:t>
            </w:r>
            <w:r>
              <w:rPr>
                <w:rFonts w:ascii="宋体" w:hAnsi="宋体"/>
                <w:kern w:val="0"/>
                <w:szCs w:val="21"/>
                <w:shd w:val="clear" w:fill="FFFF00"/>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w:t>
            </w:r>
            <w:r>
              <w:rPr>
                <w:rFonts w:hint="eastAsia" w:ascii="宋体" w:hAnsi="宋体"/>
                <w:szCs w:val="21"/>
                <w:shd w:val="clear" w:fill="FFFF00"/>
              </w:rPr>
              <w:t>防爆灯等</w:t>
            </w:r>
            <w:r>
              <w:rPr>
                <w:rFonts w:hint="eastAsia" w:ascii="宋体" w:hAnsi="宋体"/>
                <w:szCs w:val="21"/>
              </w:rPr>
              <w:t>，安装必要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shd w:val="clear" w:fill="FFFF00"/>
              </w:rPr>
              <w:t>不</w:t>
            </w:r>
            <w:r>
              <w:rPr>
                <w:rFonts w:hint="eastAsia"/>
                <w:kern w:val="0"/>
                <w:szCs w:val="21"/>
                <w:shd w:val="clear" w:fill="FFFF00"/>
              </w:rPr>
              <w:t>私自</w:t>
            </w:r>
            <w:r>
              <w:rPr>
                <w:kern w:val="0"/>
                <w:szCs w:val="21"/>
                <w:shd w:val="clear" w:fill="FFFF00"/>
              </w:rPr>
              <w:t>乱拉乱接电线</w:t>
            </w:r>
            <w:r>
              <w:rPr>
                <w:rFonts w:hint="eastAsia"/>
                <w:kern w:val="0"/>
                <w:szCs w:val="21"/>
                <w:shd w:val="clear" w:fill="FFFF00"/>
              </w:rPr>
              <w:t>电缆</w:t>
            </w:r>
            <w:r>
              <w:rPr>
                <w:kern w:val="0"/>
                <w:szCs w:val="21"/>
                <w:shd w:val="clear" w:fill="FFFF00"/>
              </w:rPr>
              <w:t>，不使用老化的线</w:t>
            </w:r>
            <w:r>
              <w:rPr>
                <w:rFonts w:hint="eastAsia"/>
                <w:kern w:val="0"/>
                <w:szCs w:val="21"/>
                <w:shd w:val="clear" w:fill="FFFF00"/>
              </w:rPr>
              <w:t>缆</w:t>
            </w:r>
            <w:r>
              <w:rPr>
                <w:kern w:val="0"/>
                <w:szCs w:val="21"/>
                <w:shd w:val="clear" w:fill="FFFF00"/>
              </w:rPr>
              <w:t>、花线和木质配电板</w:t>
            </w:r>
            <w:r>
              <w:rPr>
                <w:rFonts w:hint="eastAsia"/>
                <w:kern w:val="0"/>
                <w:szCs w:val="21"/>
                <w:shd w:val="clear" w:fill="FFFF00"/>
              </w:rPr>
              <w:t>；禁止多个接线板串接供电，接线板不宜直接置于地面</w:t>
            </w:r>
            <w:r>
              <w:rPr>
                <w:rFonts w:hint="eastAsia" w:ascii="宋体" w:hAnsi="宋体"/>
                <w:kern w:val="0"/>
                <w:shd w:val="clear" w:fill="FFFF0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8.2.1</w:t>
            </w:r>
          </w:p>
        </w:tc>
        <w:tc>
          <w:tcPr>
            <w:tcW w:w="3820" w:type="dxa"/>
            <w:shd w:val="clear" w:color="auto" w:fill="FFFF00"/>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shd w:val="clear" w:color="auto" w:fill="FFFF00"/>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shd w:val="clear" w:color="auto" w:fill="FFFF00"/>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w:t>
            </w:r>
            <w:bookmarkStart w:id="3" w:name="_GoBack"/>
            <w:bookmarkEnd w:id="3"/>
            <w:r>
              <w:rPr>
                <w:rFonts w:hint="eastAsia" w:ascii="宋体" w:hAnsi="宋体"/>
                <w:kern w:val="0"/>
              </w:rPr>
              <w:t>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8.2.3</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shd w:val="clear" w:color="auto" w:fill="FFFF00"/>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8.2.4</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shd w:val="clear" w:color="auto" w:fill="FFFF00"/>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shd w:val="clear" w:color="auto" w:fill="FFFF00"/>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shd w:val="clear" w:color="auto" w:fill="FFFF00"/>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shd w:val="clear" w:color="auto" w:fill="FFFF00"/>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shd w:val="clear" w:color="auto" w:fill="FFFF00"/>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shd w:val="clear" w:color="auto" w:fill="FFFF00"/>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shd w:val="clear" w:color="auto" w:fill="FFFF00"/>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shd w:val="clear" w:fill="FFFF00"/>
              </w:rPr>
              <w:t>气瓶应合理固定；</w:t>
            </w:r>
            <w:r>
              <w:rPr>
                <w:rFonts w:hint="eastAsia"/>
                <w:kern w:val="0"/>
                <w:szCs w:val="21"/>
              </w:rPr>
              <w:t>；</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shd w:val="clear" w:fill="FFFF00"/>
              </w:rPr>
              <w:t>涉及</w:t>
            </w:r>
            <w:r>
              <w:rPr>
                <w:rFonts w:hint="eastAsia" w:ascii="宋体" w:hAnsi="宋体"/>
                <w:kern w:val="0"/>
                <w:shd w:val="clear" w:fill="FFFF00"/>
              </w:rPr>
              <w:t>有</w:t>
            </w:r>
            <w:r>
              <w:rPr>
                <w:rFonts w:ascii="宋体" w:hAnsi="宋体"/>
                <w:kern w:val="0"/>
                <w:shd w:val="clear" w:fill="FFFF00"/>
              </w:rPr>
              <w:t>毒、</w:t>
            </w:r>
            <w:r>
              <w:rPr>
                <w:rFonts w:hint="eastAsia" w:ascii="宋体" w:hAnsi="宋体"/>
                <w:kern w:val="0"/>
                <w:shd w:val="clear" w:fill="FFFF00"/>
              </w:rPr>
              <w:t>可</w:t>
            </w:r>
            <w:r>
              <w:rPr>
                <w:rFonts w:ascii="宋体" w:hAnsi="宋体"/>
                <w:kern w:val="0"/>
                <w:shd w:val="clear" w:fill="FFFF00"/>
              </w:rPr>
              <w:t>燃气体的场所，配有通风设施和</w:t>
            </w:r>
            <w:r>
              <w:rPr>
                <w:rFonts w:hint="eastAsia" w:ascii="宋体" w:hAnsi="宋体"/>
                <w:kern w:val="0"/>
                <w:shd w:val="clear" w:fill="FFFF00"/>
              </w:rPr>
              <w:t>相应</w:t>
            </w:r>
            <w:r>
              <w:rPr>
                <w:rFonts w:ascii="宋体" w:hAnsi="宋体"/>
                <w:kern w:val="0"/>
                <w:shd w:val="clear" w:fill="FFFF00"/>
              </w:rPr>
              <w:t>的</w:t>
            </w:r>
            <w:r>
              <w:rPr>
                <w:rFonts w:hint="eastAsia" w:ascii="宋体" w:hAnsi="宋体"/>
                <w:kern w:val="0"/>
                <w:shd w:val="clear" w:fill="FFFF00"/>
              </w:rPr>
              <w:t>气体</w:t>
            </w:r>
            <w:r>
              <w:rPr>
                <w:rFonts w:ascii="宋体" w:hAnsi="宋体"/>
                <w:kern w:val="0"/>
                <w:shd w:val="clear" w:fill="FFFF00"/>
              </w:rPr>
              <w:t>监控</w:t>
            </w:r>
            <w:r>
              <w:rPr>
                <w:rFonts w:hint="eastAsia" w:ascii="宋体" w:hAnsi="宋体"/>
                <w:kern w:val="0"/>
                <w:shd w:val="clear" w:fill="FFFF00"/>
              </w:rPr>
              <w:t>和</w:t>
            </w:r>
            <w:r>
              <w:rPr>
                <w:rFonts w:ascii="宋体" w:hAnsi="宋体"/>
                <w:kern w:val="0"/>
                <w:shd w:val="clear" w:fill="FFFF00"/>
              </w:rPr>
              <w:t>报警装置等</w:t>
            </w:r>
            <w:r>
              <w:rPr>
                <w:rFonts w:hint="eastAsia" w:ascii="宋体" w:hAnsi="宋体"/>
                <w:kern w:val="0"/>
                <w:shd w:val="clear" w:fill="FFFF00"/>
              </w:rPr>
              <w:t>，</w:t>
            </w:r>
            <w:r>
              <w:rPr>
                <w:rFonts w:ascii="宋体" w:hAnsi="宋体"/>
                <w:kern w:val="0"/>
                <w:shd w:val="clear" w:fill="FFFF00"/>
              </w:rPr>
              <w:t>张贴必要的安全警示标识</w:t>
            </w:r>
            <w:r>
              <w:rPr>
                <w:rFonts w:hint="eastAsia" w:ascii="宋体" w:hAnsi="宋体"/>
                <w:kern w:val="0"/>
                <w:shd w:val="clear" w:fill="FFFF00"/>
              </w:rPr>
              <w:t>；</w:t>
            </w:r>
            <w:r>
              <w:rPr>
                <w:kern w:val="0"/>
                <w:szCs w:val="21"/>
                <w:shd w:val="clear" w:fill="FFFF00"/>
              </w:rPr>
              <w:t>可燃性气体与氧气等助燃气体不混放</w:t>
            </w:r>
            <w:r>
              <w:rPr>
                <w:rFonts w:hint="eastAsia"/>
                <w:kern w:val="0"/>
                <w:szCs w:val="21"/>
              </w:rPr>
              <w:t>；</w:t>
            </w:r>
            <w:r>
              <w:rPr>
                <w:rFonts w:hint="eastAsia" w:ascii="宋体" w:hAnsi="宋体"/>
                <w:kern w:val="0"/>
                <w:shd w:val="clear" w:fill="FFFF00"/>
              </w:rPr>
              <w:t>独立的气体钢</w:t>
            </w:r>
            <w:r>
              <w:rPr>
                <w:rFonts w:hint="eastAsia" w:ascii="宋体" w:hAnsi="宋体"/>
                <w:kern w:val="0"/>
              </w:rPr>
              <w:t>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shd w:val="clear" w:fill="FFFF00"/>
              </w:rPr>
              <w:t>管路</w:t>
            </w:r>
            <w:r>
              <w:rPr>
                <w:kern w:val="0"/>
                <w:szCs w:val="21"/>
                <w:shd w:val="clear" w:fill="FFFF00"/>
              </w:rPr>
              <w:t>材质选择合适</w:t>
            </w:r>
            <w:r>
              <w:rPr>
                <w:rFonts w:hint="eastAsia"/>
                <w:kern w:val="0"/>
                <w:szCs w:val="21"/>
                <w:shd w:val="clear" w:fill="FFFF00"/>
              </w:rPr>
              <w:t>，</w:t>
            </w:r>
            <w:r>
              <w:rPr>
                <w:kern w:val="0"/>
                <w:szCs w:val="21"/>
                <w:shd w:val="clear" w:fill="FFFF00"/>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shd w:val="clear" w:fill="FFFF00"/>
              </w:rPr>
              <w:t>确认“满、使用中、空瓶”三种状</w:t>
            </w:r>
            <w:r>
              <w:rPr>
                <w:rFonts w:hint="eastAsia"/>
                <w:kern w:val="0"/>
                <w:szCs w:val="21"/>
              </w:rPr>
              <w:t>态；</w:t>
            </w:r>
            <w:r>
              <w:rPr>
                <w:rFonts w:hint="eastAsia"/>
                <w:kern w:val="0"/>
                <w:szCs w:val="21"/>
                <w:shd w:val="clear" w:fill="FFFF00"/>
              </w:rPr>
              <w:t>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shd w:val="clear" w:color="auto" w:fill="FFFF00"/>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shd w:val="clear" w:color="auto" w:fill="FFFF00"/>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shd w:val="clear" w:color="auto" w:fill="FFFF00"/>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shd w:val="clear" w:color="auto" w:fill="FFFF00"/>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shd w:val="clear" w:fill="FFFF00"/>
              </w:rPr>
              <w:t>建立设备台</w:t>
            </w:r>
            <w:r>
              <w:rPr>
                <w:rFonts w:hint="eastAsia"/>
                <w:kern w:val="0"/>
                <w:szCs w:val="21"/>
                <w:shd w:val="clear" w:fill="FFFF00"/>
              </w:rPr>
              <w:t>账，设备</w:t>
            </w:r>
            <w:r>
              <w:rPr>
                <w:kern w:val="0"/>
                <w:szCs w:val="21"/>
                <w:shd w:val="clear" w:fill="FFFF00"/>
              </w:rPr>
              <w:t>上有</w:t>
            </w:r>
            <w:r>
              <w:rPr>
                <w:rFonts w:hint="eastAsia"/>
                <w:kern w:val="0"/>
                <w:szCs w:val="21"/>
                <w:shd w:val="clear" w:fill="FFFF00"/>
              </w:rPr>
              <w:t>资产</w:t>
            </w:r>
            <w:r>
              <w:rPr>
                <w:kern w:val="0"/>
                <w:szCs w:val="21"/>
                <w:shd w:val="clear" w:fill="FFFF00"/>
              </w:rPr>
              <w:t>标签，</w:t>
            </w:r>
            <w:r>
              <w:rPr>
                <w:rFonts w:hint="eastAsia"/>
                <w:kern w:val="0"/>
                <w:szCs w:val="21"/>
                <w:shd w:val="clear" w:fill="FFFF00"/>
              </w:rPr>
              <w:t>有</w:t>
            </w:r>
            <w:r>
              <w:rPr>
                <w:kern w:val="0"/>
                <w:szCs w:val="21"/>
                <w:shd w:val="clear" w:fill="FFFF00"/>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shd w:val="clear" w:fill="FFFF00"/>
              </w:rPr>
              <w:t>特别关注</w:t>
            </w:r>
            <w:r>
              <w:rPr>
                <w:kern w:val="0"/>
                <w:szCs w:val="21"/>
                <w:shd w:val="clear" w:fill="FFFF00"/>
              </w:rPr>
              <w:t>高温、高压、高速运动、电磁辐射等特殊设备，对使用者有培训要求，有安全警示标识和</w:t>
            </w:r>
            <w:r>
              <w:rPr>
                <w:szCs w:val="21"/>
                <w:shd w:val="clear" w:fill="FFFF00"/>
              </w:rPr>
              <w:t>安全警示线（黄色）</w:t>
            </w:r>
            <w:r>
              <w:rPr>
                <w:rFonts w:hint="eastAsia"/>
                <w:szCs w:val="21"/>
                <w:shd w:val="clear" w:fill="FFFF00"/>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shd w:val="clear" w:color="auto" w:fill="FFFF00"/>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shd w:val="clear" w:color="auto" w:fill="FFFF00"/>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shd w:val="clear" w:color="auto" w:fill="FFFF00"/>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shd w:val="clear" w:color="auto" w:fill="FFFF00"/>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鼎大标宋简">
    <w:altName w:val="宋体"/>
    <w:panose1 w:val="00000000000000000000"/>
    <w:charset w:val="86"/>
    <w:family w:val="roma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2BAA"/>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1B523E7"/>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7F87072"/>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6D65EB"/>
    <w:rsid w:val="61E51EA2"/>
    <w:rsid w:val="63B1353D"/>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165</TotalTime>
  <ScaleCrop>false</ScaleCrop>
  <LinksUpToDate>false</LinksUpToDate>
  <CharactersWithSpaces>15885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信仰</cp:lastModifiedBy>
  <cp:lastPrinted>2021-06-15T07:06:00Z</cp:lastPrinted>
  <dcterms:modified xsi:type="dcterms:W3CDTF">2021-09-23T02:53:20Z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4F9CAD1D17854D8B8EE756686A277007</vt:lpwstr>
  </property>
</Properties>
</file>